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37201F">
      <w:pPr>
        <w:tabs>
          <w:tab w:val="left" w:pos="1722"/>
        </w:tabs>
        <w:snapToGrid w:val="0"/>
        <w:spacing w:line="640" w:lineRule="exact"/>
        <w:rPr>
          <w:rFonts w:hint="eastAsia" w:ascii="宋体" w:hAnsi="宋体" w:eastAsia="方正仿宋_GBK" w:cs="Times New Roman"/>
          <w:bCs/>
          <w:snapToGrid w:val="0"/>
          <w:color w:val="000000"/>
          <w:kern w:val="0"/>
          <w:sz w:val="32"/>
          <w:szCs w:val="32"/>
        </w:rPr>
      </w:pPr>
      <w:bookmarkStart w:id="0" w:name="OLE_LINK1"/>
    </w:p>
    <w:p w14:paraId="36D80C85">
      <w:pPr>
        <w:tabs>
          <w:tab w:val="left" w:pos="1722"/>
        </w:tabs>
        <w:snapToGrid w:val="0"/>
        <w:spacing w:line="640" w:lineRule="exact"/>
        <w:rPr>
          <w:rFonts w:hint="eastAsia" w:ascii="宋体" w:hAnsi="宋体" w:eastAsia="方正仿宋_GBK" w:cs="Times New Roman"/>
          <w:bCs/>
          <w:snapToGrid w:val="0"/>
          <w:color w:val="000000"/>
          <w:kern w:val="0"/>
          <w:sz w:val="32"/>
          <w:szCs w:val="32"/>
        </w:rPr>
      </w:pPr>
    </w:p>
    <w:p w14:paraId="19651A31">
      <w:pPr>
        <w:tabs>
          <w:tab w:val="left" w:pos="1722"/>
        </w:tabs>
        <w:snapToGrid w:val="0"/>
        <w:spacing w:line="640" w:lineRule="exact"/>
        <w:rPr>
          <w:rFonts w:hint="eastAsia" w:ascii="宋体" w:hAnsi="宋体" w:eastAsia="方正仿宋_GBK" w:cs="Times New Roman"/>
          <w:bCs/>
          <w:snapToGrid w:val="0"/>
          <w:color w:val="000000"/>
          <w:kern w:val="0"/>
          <w:sz w:val="32"/>
          <w:szCs w:val="32"/>
        </w:rPr>
      </w:pPr>
    </w:p>
    <w:p w14:paraId="56AA9567">
      <w:pPr>
        <w:tabs>
          <w:tab w:val="left" w:pos="1722"/>
        </w:tabs>
        <w:snapToGrid w:val="0"/>
        <w:spacing w:line="640" w:lineRule="exact"/>
        <w:rPr>
          <w:rFonts w:hint="eastAsia" w:ascii="宋体" w:hAnsi="宋体" w:eastAsia="方正仿宋_GBK" w:cs="Times New Roman"/>
          <w:bCs/>
          <w:snapToGrid w:val="0"/>
          <w:color w:val="000000"/>
          <w:kern w:val="0"/>
          <w:sz w:val="32"/>
          <w:szCs w:val="32"/>
        </w:rPr>
      </w:pPr>
    </w:p>
    <w:p w14:paraId="693274D2">
      <w:pPr>
        <w:tabs>
          <w:tab w:val="left" w:pos="1722"/>
        </w:tabs>
        <w:snapToGrid w:val="0"/>
        <w:spacing w:line="640" w:lineRule="exact"/>
        <w:rPr>
          <w:rFonts w:hint="eastAsia" w:ascii="宋体" w:hAnsi="宋体" w:eastAsia="方正仿宋_GBK" w:cs="Times New Roman"/>
          <w:bCs/>
          <w:snapToGrid w:val="0"/>
          <w:color w:val="000000"/>
          <w:kern w:val="0"/>
          <w:sz w:val="32"/>
          <w:szCs w:val="32"/>
        </w:rPr>
      </w:pPr>
    </w:p>
    <w:p w14:paraId="4FB8856A">
      <w:pPr>
        <w:tabs>
          <w:tab w:val="left" w:pos="1722"/>
        </w:tabs>
        <w:snapToGrid w:val="0"/>
        <w:spacing w:line="640" w:lineRule="exact"/>
        <w:rPr>
          <w:rFonts w:hint="eastAsia" w:ascii="宋体" w:hAnsi="宋体" w:eastAsia="方正仿宋_GBK" w:cs="Times New Roman"/>
          <w:bCs/>
          <w:snapToGrid w:val="0"/>
          <w:color w:val="000000"/>
          <w:kern w:val="0"/>
          <w:sz w:val="32"/>
          <w:szCs w:val="32"/>
        </w:rPr>
      </w:pPr>
    </w:p>
    <w:p w14:paraId="74E30746">
      <w:pPr>
        <w:spacing w:line="640" w:lineRule="exact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皖工教发〔2026〕43号</w:t>
      </w:r>
    </w:p>
    <w:p w14:paraId="449B0B7B">
      <w:pPr>
        <w:tabs>
          <w:tab w:val="left" w:pos="1722"/>
        </w:tabs>
        <w:snapToGrid w:val="0"/>
        <w:spacing w:line="640" w:lineRule="exact"/>
        <w:rPr>
          <w:rFonts w:hint="eastAsia" w:ascii="宋体" w:hAnsi="宋体" w:eastAsia="方正仿宋_GBK" w:cs="Times New Roman"/>
          <w:bCs/>
          <w:snapToGrid w:val="0"/>
          <w:color w:val="000000"/>
          <w:kern w:val="0"/>
          <w:sz w:val="32"/>
          <w:szCs w:val="32"/>
        </w:rPr>
      </w:pPr>
    </w:p>
    <w:p w14:paraId="0B143BB0">
      <w:pPr>
        <w:tabs>
          <w:tab w:val="left" w:pos="1722"/>
        </w:tabs>
        <w:snapToGrid w:val="0"/>
        <w:spacing w:line="640" w:lineRule="exact"/>
        <w:rPr>
          <w:rFonts w:hint="eastAsia" w:ascii="宋体" w:hAnsi="宋体" w:eastAsia="方正仿宋_GBK" w:cs="Times New Roman"/>
          <w:bCs/>
          <w:snapToGrid w:val="0"/>
          <w:color w:val="000000"/>
          <w:kern w:val="0"/>
          <w:sz w:val="32"/>
          <w:szCs w:val="32"/>
        </w:rPr>
      </w:pPr>
    </w:p>
    <w:p w14:paraId="224285CA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关于组织开展2026年高校实验室安全工作培训的通知</w:t>
      </w:r>
      <w:bookmarkEnd w:id="0"/>
    </w:p>
    <w:p w14:paraId="6D13485C">
      <w:pPr>
        <w:spacing w:line="560" w:lineRule="exact"/>
        <w:rPr>
          <w:rFonts w:hint="eastAsia" w:ascii="仿宋" w:hAnsi="仿宋" w:eastAsia="仿宋"/>
          <w:sz w:val="32"/>
          <w:szCs w:val="32"/>
        </w:rPr>
      </w:pPr>
    </w:p>
    <w:p w14:paraId="17CBD12F">
      <w:pPr>
        <w:spacing w:line="560" w:lineRule="exact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各学院：</w:t>
      </w:r>
    </w:p>
    <w:p w14:paraId="0124B0F3">
      <w:pPr>
        <w:spacing w:line="560" w:lineRule="exact"/>
        <w:ind w:firstLine="640" w:firstLineChars="200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根据《教育部科学技术与信息化司</w:t>
      </w:r>
      <w:bookmarkStart w:id="1" w:name="_GoBack"/>
      <w:bookmarkEnd w:id="1"/>
      <w:r>
        <w:rPr>
          <w:rFonts w:hint="eastAsia" w:ascii="仿宋" w:hAnsi="仿宋" w:eastAsia="仿宋" w:cstheme="minorEastAsia"/>
          <w:sz w:val="32"/>
          <w:szCs w:val="32"/>
        </w:rPr>
        <w:t>高等教育司关于组织参加2026年高校实验室安全工作线上培训会的通知》（附件1）要求，教育部科学技术与信息化司、高等教育司定于2026年4月23日以线上线下相结合的方式组织召开“2026年高校实验室安全工作培训会”。现就相关事项通知如下：</w:t>
      </w:r>
    </w:p>
    <w:p w14:paraId="77A50894">
      <w:pPr>
        <w:spacing w:line="560" w:lineRule="exact"/>
        <w:ind w:firstLine="643" w:firstLineChars="200"/>
        <w:rPr>
          <w:rFonts w:hint="eastAsia" w:ascii="仿宋" w:hAnsi="仿宋" w:eastAsia="仿宋" w:cstheme="minorEastAsia"/>
          <w:b/>
          <w:bCs/>
          <w:sz w:val="32"/>
          <w:szCs w:val="32"/>
        </w:rPr>
      </w:pPr>
      <w:r>
        <w:rPr>
          <w:rFonts w:hint="eastAsia" w:ascii="仿宋" w:hAnsi="仿宋" w:eastAsia="仿宋" w:cstheme="minorEastAsia"/>
          <w:b/>
          <w:bCs/>
          <w:sz w:val="32"/>
          <w:szCs w:val="32"/>
        </w:rPr>
        <w:t>一、培训内容</w:t>
      </w:r>
    </w:p>
    <w:p w14:paraId="11471FB7">
      <w:pPr>
        <w:spacing w:line="560" w:lineRule="exact"/>
        <w:ind w:firstLine="640" w:firstLineChars="200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（一）高校实验室安全有关政策、基础理论、管理实践等内容；</w:t>
      </w:r>
    </w:p>
    <w:p w14:paraId="70985791">
      <w:pPr>
        <w:spacing w:line="560" w:lineRule="exact"/>
        <w:ind w:firstLine="640" w:firstLineChars="200"/>
        <w:rPr>
          <w:rFonts w:hint="eastAsia" w:ascii="仿宋" w:hAnsi="仿宋" w:eastAsia="仿宋" w:cstheme="minorEastAsia"/>
          <w:b/>
          <w:bCs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（二）本年度实验室安全重点工作解读等。</w:t>
      </w:r>
    </w:p>
    <w:p w14:paraId="1F643656">
      <w:pPr>
        <w:spacing w:line="560" w:lineRule="exact"/>
        <w:ind w:firstLine="643" w:firstLineChars="200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b/>
          <w:bCs/>
          <w:sz w:val="32"/>
          <w:szCs w:val="32"/>
        </w:rPr>
        <w:t>二、培训对象</w:t>
      </w:r>
    </w:p>
    <w:p w14:paraId="62854101">
      <w:pPr>
        <w:spacing w:line="560" w:lineRule="exact"/>
        <w:ind w:firstLine="960" w:firstLineChars="300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教务部实践科、保卫处负责人、各学院分管实验室安全工作领导、各实验中心主任、实验室管理员、实验教师等。</w:t>
      </w:r>
    </w:p>
    <w:p w14:paraId="2D1BB34F">
      <w:pPr>
        <w:spacing w:line="560" w:lineRule="exact"/>
        <w:ind w:firstLine="643" w:firstLineChars="200"/>
        <w:rPr>
          <w:rFonts w:hint="eastAsia" w:ascii="仿宋" w:hAnsi="仿宋" w:eastAsia="仿宋" w:cstheme="minorEastAsia"/>
          <w:b/>
          <w:bCs/>
          <w:sz w:val="32"/>
          <w:szCs w:val="32"/>
        </w:rPr>
      </w:pPr>
      <w:r>
        <w:rPr>
          <w:rFonts w:hint="eastAsia" w:ascii="仿宋" w:hAnsi="仿宋" w:eastAsia="仿宋" w:cstheme="minorEastAsia"/>
          <w:b/>
          <w:bCs/>
          <w:sz w:val="32"/>
          <w:szCs w:val="32"/>
        </w:rPr>
        <w:t>三、报名与培训</w:t>
      </w:r>
    </w:p>
    <w:p w14:paraId="1ABA9F6A">
      <w:pPr>
        <w:spacing w:line="560" w:lineRule="exact"/>
        <w:ind w:firstLine="640" w:firstLineChars="200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（一）培训时间：2026年4月23日（星期四）9:00-11:30</w:t>
      </w:r>
    </w:p>
    <w:p w14:paraId="04826474">
      <w:pPr>
        <w:spacing w:line="560" w:lineRule="exact"/>
        <w:ind w:firstLine="640" w:firstLineChars="200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（二）培训地点：明德楼501（郑蒲港校区培训地点为智能制造工程实训中心一楼大厅）</w:t>
      </w:r>
    </w:p>
    <w:p w14:paraId="1954596F">
      <w:pPr>
        <w:spacing w:line="560" w:lineRule="exact"/>
        <w:ind w:firstLine="640" w:firstLineChars="200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</wp:posOffset>
            </wp:positionH>
            <wp:positionV relativeFrom="page">
              <wp:align>center</wp:align>
            </wp:positionV>
            <wp:extent cx="1562100" cy="1494155"/>
            <wp:effectExtent l="0" t="0" r="0" b="0"/>
            <wp:wrapTopAndBottom/>
            <wp:docPr id="96535394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353943" name="图片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2400" cy="149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sz w:val="32"/>
          <w:szCs w:val="32"/>
        </w:rPr>
        <w:t>（三）</w:t>
      </w:r>
      <w:r>
        <w:rPr>
          <w:rFonts w:hint="eastAsia" w:ascii="仿宋" w:hAnsi="仿宋" w:eastAsia="仿宋" w:cstheme="minorEastAsia"/>
          <w:sz w:val="32"/>
          <w:szCs w:val="32"/>
        </w:rPr>
        <w:t>报名方式：参会人员于2026年4月21日（星期二）15:00前扫描下方二维码完成报名。报名方式、网络直播测试等详见网址：aqhd.las.chaoxing.com。</w:t>
      </w:r>
    </w:p>
    <w:p w14:paraId="53F7C001">
      <w:pPr>
        <w:spacing w:line="560" w:lineRule="exact"/>
        <w:ind w:firstLine="643" w:firstLineChars="200"/>
        <w:rPr>
          <w:rFonts w:hint="eastAsia" w:ascii="仿宋" w:hAnsi="仿宋" w:eastAsia="仿宋" w:cstheme="minorEastAsia"/>
          <w:b/>
          <w:bCs/>
          <w:sz w:val="32"/>
          <w:szCs w:val="32"/>
        </w:rPr>
      </w:pPr>
      <w:r>
        <w:rPr>
          <w:rFonts w:hint="eastAsia" w:ascii="仿宋" w:hAnsi="仿宋" w:eastAsia="仿宋" w:cstheme="minorEastAsia"/>
          <w:b/>
          <w:bCs/>
          <w:sz w:val="32"/>
          <w:szCs w:val="32"/>
        </w:rPr>
        <w:t>四、工作要求</w:t>
      </w:r>
    </w:p>
    <w:p w14:paraId="628DC78B">
      <w:pPr>
        <w:spacing w:line="560" w:lineRule="exact"/>
        <w:ind w:firstLine="640" w:firstLineChars="200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请各学院积极组织人员参会并汇总参会人员信息，填写附件2：《2026年高校实验室安全工作线上培训会报名汇总表》，于4月17日（周五）上午11:00前将纸质版及电子版汇总表送至教务部实践科。</w:t>
      </w:r>
    </w:p>
    <w:p w14:paraId="742D0FE3">
      <w:pPr>
        <w:spacing w:line="560" w:lineRule="exact"/>
        <w:ind w:firstLine="640" w:firstLineChars="200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联系人：徐京娜</w:t>
      </w:r>
    </w:p>
    <w:p w14:paraId="7FC762FC">
      <w:pPr>
        <w:spacing w:line="560" w:lineRule="exact"/>
        <w:ind w:firstLine="640" w:firstLineChars="200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 xml:space="preserve">联系地址：行政楼206 </w:t>
      </w:r>
    </w:p>
    <w:p w14:paraId="1F2D5090">
      <w:pPr>
        <w:spacing w:line="560" w:lineRule="exact"/>
        <w:ind w:firstLine="640" w:firstLineChars="200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联系电话：0555-5222555</w:t>
      </w:r>
    </w:p>
    <w:p w14:paraId="28787743">
      <w:pPr>
        <w:spacing w:line="560" w:lineRule="exact"/>
        <w:rPr>
          <w:rFonts w:hint="eastAsia" w:ascii="仿宋" w:hAnsi="仿宋" w:eastAsia="仿宋" w:cs="Times New Roman"/>
          <w:sz w:val="32"/>
          <w:szCs w:val="32"/>
        </w:rPr>
      </w:pPr>
    </w:p>
    <w:p w14:paraId="3083FBBD">
      <w:pPr>
        <w:spacing w:line="560" w:lineRule="exact"/>
        <w:rPr>
          <w:rFonts w:hint="eastAsia" w:ascii="仿宋" w:hAnsi="仿宋" w:eastAsia="仿宋" w:cs="Times New Roman"/>
          <w:sz w:val="32"/>
          <w:szCs w:val="32"/>
        </w:rPr>
      </w:pPr>
    </w:p>
    <w:p w14:paraId="525D568E">
      <w:pPr>
        <w:spacing w:line="560" w:lineRule="exact"/>
        <w:rPr>
          <w:rFonts w:hint="eastAsia" w:ascii="仿宋" w:hAnsi="仿宋" w:eastAsia="仿宋" w:cs="Times New Roman"/>
          <w:sz w:val="32"/>
          <w:szCs w:val="32"/>
        </w:rPr>
      </w:pPr>
    </w:p>
    <w:p w14:paraId="61CE57B5">
      <w:pPr>
        <w:spacing w:line="560" w:lineRule="exact"/>
        <w:ind w:left="2558" w:leftChars="304" w:hanging="1920" w:hangingChars="600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 xml:space="preserve">  </w:t>
      </w:r>
      <w:r>
        <w:rPr>
          <w:rFonts w:hint="eastAsia" w:ascii="仿宋" w:hAnsi="仿宋" w:eastAsia="仿宋" w:cstheme="minorEastAsia"/>
          <w:sz w:val="32"/>
          <w:szCs w:val="32"/>
        </w:rPr>
        <w:t xml:space="preserve">  附件：1.教育部科学技术与信息化司高等教育司关于组织开展2026年高校实验室安全工作培训的通知</w:t>
      </w:r>
    </w:p>
    <w:p w14:paraId="44079797">
      <w:pPr>
        <w:spacing w:line="560" w:lineRule="exact"/>
        <w:ind w:left="2554" w:leftChars="1064" w:hanging="320" w:hangingChars="100"/>
        <w:rPr>
          <w:rFonts w:hint="eastAsia" w:ascii="仿宋" w:hAnsi="仿宋" w:eastAsia="仿宋" w:cstheme="minorEastAsia"/>
          <w:sz w:val="32"/>
          <w:szCs w:val="32"/>
        </w:rPr>
      </w:pPr>
      <w:r>
        <w:rPr>
          <w:rFonts w:hint="eastAsia" w:ascii="仿宋" w:hAnsi="仿宋" w:eastAsia="仿宋" w:cstheme="minorEastAsia"/>
          <w:sz w:val="32"/>
          <w:szCs w:val="32"/>
        </w:rPr>
        <w:t>2.2026年高校实验室安全工作线上培训会报名汇总表</w:t>
      </w:r>
    </w:p>
    <w:p w14:paraId="724F57B7">
      <w:pPr>
        <w:spacing w:line="560" w:lineRule="exact"/>
        <w:ind w:firstLine="640" w:firstLineChars="200"/>
        <w:rPr>
          <w:rFonts w:hint="eastAsia" w:ascii="仿宋" w:hAnsi="仿宋" w:eastAsia="仿宋" w:cstheme="minorEastAsia"/>
          <w:sz w:val="32"/>
          <w:szCs w:val="32"/>
        </w:rPr>
      </w:pPr>
    </w:p>
    <w:p w14:paraId="3A80FCDF">
      <w:pPr>
        <w:spacing w:line="560" w:lineRule="exact"/>
        <w:ind w:firstLine="640" w:firstLineChars="200"/>
        <w:rPr>
          <w:rFonts w:hint="eastAsia" w:ascii="仿宋" w:hAnsi="仿宋" w:eastAsia="仿宋" w:cstheme="minorEastAsia"/>
          <w:sz w:val="32"/>
          <w:szCs w:val="32"/>
        </w:rPr>
      </w:pPr>
    </w:p>
    <w:p w14:paraId="0CE75D1B">
      <w:pPr>
        <w:spacing w:line="560" w:lineRule="exact"/>
        <w:ind w:firstLine="640" w:firstLineChars="200"/>
        <w:rPr>
          <w:rFonts w:hint="eastAsia" w:ascii="仿宋" w:hAnsi="仿宋" w:eastAsia="仿宋" w:cstheme="minorEastAsia"/>
          <w:sz w:val="32"/>
          <w:szCs w:val="32"/>
        </w:rPr>
      </w:pPr>
    </w:p>
    <w:p w14:paraId="68E4FBD8">
      <w:pPr>
        <w:spacing w:line="560" w:lineRule="exact"/>
        <w:jc w:val="right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皖江工学院教务处</w:t>
      </w:r>
    </w:p>
    <w:p w14:paraId="339E6AC1">
      <w:pPr>
        <w:spacing w:line="560" w:lineRule="exact"/>
        <w:ind w:firstLine="5760" w:firstLineChars="18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2026年4月15日</w:t>
      </w:r>
    </w:p>
    <w:p w14:paraId="5F724D6C">
      <w:pPr>
        <w:spacing w:line="560" w:lineRule="exact"/>
        <w:ind w:firstLine="5760" w:firstLineChars="1800"/>
        <w:rPr>
          <w:rFonts w:hint="eastAsia" w:ascii="仿宋" w:hAnsi="仿宋" w:eastAsia="仿宋" w:cs="Times New Roman"/>
          <w:sz w:val="32"/>
          <w:szCs w:val="32"/>
        </w:rPr>
      </w:pPr>
    </w:p>
    <w:p w14:paraId="3F1103DF">
      <w:pPr>
        <w:spacing w:line="560" w:lineRule="exact"/>
        <w:ind w:firstLine="5760" w:firstLineChars="1800"/>
        <w:rPr>
          <w:rFonts w:hint="eastAsia" w:ascii="仿宋" w:hAnsi="仿宋" w:eastAsia="仿宋" w:cs="Times New Roman"/>
          <w:sz w:val="32"/>
          <w:szCs w:val="32"/>
        </w:rPr>
      </w:pPr>
    </w:p>
    <w:p w14:paraId="0ACE6179">
      <w:pPr>
        <w:spacing w:line="560" w:lineRule="exact"/>
        <w:ind w:firstLine="5760" w:firstLineChars="1800"/>
        <w:rPr>
          <w:rFonts w:hint="eastAsia" w:ascii="仿宋" w:hAnsi="仿宋" w:eastAsia="仿宋" w:cs="Times New Roman"/>
          <w:sz w:val="32"/>
          <w:szCs w:val="32"/>
        </w:rPr>
      </w:pPr>
    </w:p>
    <w:p w14:paraId="2A7E222B">
      <w:pPr>
        <w:spacing w:line="560" w:lineRule="exact"/>
        <w:ind w:firstLine="5760" w:firstLineChars="1800"/>
        <w:rPr>
          <w:rFonts w:hint="eastAsia" w:ascii="仿宋" w:hAnsi="仿宋" w:eastAsia="仿宋" w:cs="Times New Roman"/>
          <w:sz w:val="32"/>
          <w:szCs w:val="32"/>
        </w:rPr>
      </w:pPr>
    </w:p>
    <w:p w14:paraId="43F1A2D6">
      <w:pPr>
        <w:spacing w:line="560" w:lineRule="exact"/>
        <w:ind w:firstLine="5760" w:firstLineChars="1800"/>
        <w:rPr>
          <w:rFonts w:hint="eastAsia" w:ascii="仿宋" w:hAnsi="仿宋" w:eastAsia="仿宋" w:cs="Times New Roman"/>
          <w:sz w:val="32"/>
          <w:szCs w:val="32"/>
        </w:rPr>
      </w:pPr>
    </w:p>
    <w:p w14:paraId="2800D611">
      <w:pPr>
        <w:spacing w:line="560" w:lineRule="exact"/>
        <w:ind w:firstLine="5760" w:firstLineChars="1800"/>
        <w:rPr>
          <w:rFonts w:hint="eastAsia" w:ascii="仿宋" w:hAnsi="仿宋" w:eastAsia="仿宋" w:cs="Times New Roman"/>
          <w:sz w:val="32"/>
          <w:szCs w:val="32"/>
        </w:rPr>
      </w:pPr>
    </w:p>
    <w:p w14:paraId="43211A59">
      <w:pPr>
        <w:spacing w:line="560" w:lineRule="exact"/>
        <w:ind w:firstLine="5760" w:firstLineChars="1800"/>
        <w:rPr>
          <w:rFonts w:hint="eastAsia" w:ascii="仿宋" w:hAnsi="仿宋" w:eastAsia="仿宋" w:cs="Times New Roman"/>
          <w:sz w:val="32"/>
          <w:szCs w:val="32"/>
        </w:rPr>
      </w:pPr>
    </w:p>
    <w:p w14:paraId="67FCAFCE">
      <w:pPr>
        <w:spacing w:line="560" w:lineRule="exact"/>
        <w:ind w:firstLine="5760" w:firstLineChars="1800"/>
        <w:rPr>
          <w:rFonts w:hint="eastAsia" w:ascii="仿宋" w:hAnsi="仿宋" w:eastAsia="仿宋" w:cs="Times New Roman"/>
          <w:sz w:val="32"/>
          <w:szCs w:val="32"/>
        </w:rPr>
      </w:pPr>
    </w:p>
    <w:p w14:paraId="63F16C1E">
      <w:pPr>
        <w:spacing w:line="560" w:lineRule="exact"/>
        <w:ind w:firstLine="5760" w:firstLineChars="1800"/>
        <w:rPr>
          <w:rFonts w:hint="eastAsia" w:ascii="仿宋" w:hAnsi="仿宋" w:eastAsia="仿宋" w:cs="Times New Roman"/>
          <w:sz w:val="32"/>
          <w:szCs w:val="32"/>
        </w:rPr>
      </w:pPr>
    </w:p>
    <w:p w14:paraId="5CAD85C7">
      <w:pPr>
        <w:spacing w:line="560" w:lineRule="exact"/>
        <w:rPr>
          <w:rFonts w:hint="eastAsia" w:ascii="仿宋" w:hAnsi="仿宋" w:eastAsia="仿宋" w:cs="Times New Roman"/>
          <w:sz w:val="32"/>
          <w:szCs w:val="32"/>
        </w:rPr>
      </w:pPr>
    </w:p>
    <w:p w14:paraId="7AF0EB97">
      <w:pPr>
        <w:spacing w:line="560" w:lineRule="exact"/>
        <w:rPr>
          <w:rFonts w:hint="eastAsia" w:ascii="仿宋" w:hAnsi="仿宋" w:eastAsia="仿宋" w:cs="Times New Roman"/>
          <w:sz w:val="32"/>
          <w:szCs w:val="32"/>
        </w:rPr>
      </w:pPr>
    </w:p>
    <w:p w14:paraId="07F1F8B7">
      <w:pPr>
        <w:spacing w:line="560" w:lineRule="exact"/>
        <w:ind w:firstLine="5760" w:firstLineChars="1800"/>
        <w:rPr>
          <w:rFonts w:hint="eastAsia" w:ascii="仿宋" w:hAnsi="仿宋" w:eastAsia="仿宋" w:cs="Times New Roman"/>
          <w:sz w:val="32"/>
          <w:szCs w:val="32"/>
        </w:rPr>
      </w:pPr>
    </w:p>
    <w:p w14:paraId="68DF3AA7">
      <w:pPr>
        <w:spacing w:line="560" w:lineRule="exact"/>
        <w:ind w:firstLine="5760" w:firstLineChars="1800"/>
        <w:rPr>
          <w:rFonts w:hint="eastAsia" w:ascii="仿宋" w:hAnsi="仿宋" w:eastAsia="仿宋" w:cs="Times New Roman"/>
          <w:sz w:val="32"/>
          <w:szCs w:val="32"/>
        </w:rPr>
      </w:pPr>
    </w:p>
    <w:p w14:paraId="56D9FF05">
      <w:pPr>
        <w:spacing w:line="560" w:lineRule="exact"/>
        <w:ind w:firstLine="5760" w:firstLineChars="1800"/>
        <w:rPr>
          <w:rFonts w:hint="eastAsia" w:ascii="仿宋" w:hAnsi="仿宋" w:eastAsia="仿宋" w:cs="Times New Roman"/>
          <w:sz w:val="32"/>
          <w:szCs w:val="32"/>
        </w:rPr>
      </w:pPr>
    </w:p>
    <w:p w14:paraId="0419414E">
      <w:pPr>
        <w:spacing w:line="480" w:lineRule="exact"/>
        <w:ind w:firstLine="280" w:firstLineChars="100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308610</wp:posOffset>
                </wp:positionV>
                <wp:extent cx="5257800" cy="635"/>
                <wp:effectExtent l="0" t="0" r="0" b="0"/>
                <wp:wrapNone/>
                <wp:docPr id="849908909" name="直接连接符 8499089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5pt;margin-top:24.3pt;height:0.05pt;width:414pt;z-index:251661312;mso-width-relative:page;mso-height-relative:page;" filled="f" stroked="t" coordsize="21600,21600" o:gfxdata="UEsDBAoAAAAAAIdO4kAAAAAAAAAAAAAAAAAEAAAAZHJzL1BLAwQUAAAACACHTuJAUmcNg9YAAAAI&#10;AQAADwAAAGRycy9kb3ducmV2LnhtbE2PvU7DQBCEeyTe4bRINFFyjgPBMj6nANzREIjSbnyLbeHb&#10;c3yXH3h6NhWUOzOa/aZYnV2vjjSGzrOB+SwBRVx723Fj4OO9mmagQkS22HsmA98UYFVeXxWYW3/i&#10;NzquY6OkhEOOBtoYh1zrULfkMMz8QCzepx8dRjnHRtsRT1Luep0myVI77Fg+tDjQU0v11/rgDIRq&#10;Q/vqZ1JPku2i8ZTun19f0Jjbm3nyCCrSOf6F4YIv6FAK084f2AbVG5guZEo0cJctQYmfpfci7C7C&#10;A+iy0P8HlL9QSwMEFAAAAAgAh07iQHSILYf8AQAA+AMAAA4AAABkcnMvZTJvRG9jLnhtbK1TzY7T&#10;MBC+I/EOlu802UKXNmq6hy3LBcFKwANMHaex5D95vE37ErwAEjc4ceS+b8PyGIyd0F2WSw/k4Mx4&#10;Zj7P93m8vNgbzXYyoHK25meTkjNphWuU3db844erZ3POMIJtQDsra36QyC9WT58se1/JqeucbmRg&#10;BGKx6n3Nuxh9VRQoOmkAJ85LS8HWBQOR3LAtmgA9oRtdTMvyvOhdaHxwQiLS7noI8hExnALo2lYJ&#10;uXbixkgbB9QgNUSihJ3yyFe527aVIr5rW5SR6ZoT05hXOoTsTVqL1RKqbQDfKTG2AKe08IiTAWXp&#10;0CPUGiKwm6D+gTJKBIeujRPhTDEQyYoQi7PykTbvO/AycyGp0R9Fx/8HK97urgNTTc3nLxaLcr4o&#10;F5xZMHTxd59//Pz09dftF1rvvn9j9wkkWu+xotpLex1GD/11SArs22DSn7ixfRb6cBRa7iMTtDmb&#10;zl7OS7oDQbHz57N0DcV9qQ8YX0tnWDJqrpVNKkAFuzcYh9Q/KWlbW9bXfEGgBAg0ki2NApnGEy20&#10;21yLTqvmSmmdKjBsN5c6sB2kscjf2MJfaemQNWA35OXQMDCdhOaVbVg8eBLK0jvhqQUjG860pGeV&#10;LGoUqghKn5JJ7LVNBTIP7cgzqTzomqyNaw5Z7iJ5NBBZtHF408Q99Ml++GBXv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SZw2D1gAAAAgBAAAPAAAAAAAAAAEAIAAAACIAAABkcnMvZG93bnJldi54&#10;bWxQSwECFAAUAAAACACHTuJAdIgth/wBAAD4AwAADgAAAAAAAAABACAAAAAl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257800" cy="0"/>
                <wp:effectExtent l="0" t="4445" r="0" b="508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0pt;height:0pt;width:414pt;z-index:251660288;mso-width-relative:page;mso-height-relative:page;" filled="f" stroked="t" coordsize="21600,21600" o:gfxdata="UEsDBAoAAAAAAIdO4kAAAAAAAAAAAAAAAAAEAAAAZHJzL1BLAwQUAAAACACHTuJACWFX/dAAAAAC&#10;AQAADwAAAGRycy9kb3ducmV2LnhtbE2PTU/DMAyG70j8h8hIXCaWrEioKk13GPTGhcHE1WtMW61x&#10;uib7gF+PxwUulh691uvH5fLsB3WkKfaBLSzmBhRxE1zPrYX3t/ouBxUTssMhMFn4ogjL6vqqxMKF&#10;E7/ScZ1aJSUcC7TQpTQWWsemI49xHkZiyT7D5DEJTq12E56k3A86M+ZBe+xZLnQ40qqjZrc+eAux&#10;3tC+/p41M/Nx3wbK9k8vz2jt7c3CPIJKdE5/y3DRF3WoxGkbDuyiGizII+l3SpZnueD2groq9X/1&#10;6gdQSwMEFAAAAAgAh07iQPBAXLnxAQAA5gMAAA4AAABkcnMvZTJvRG9jLnhtbK1TzW4TMRC+I/EO&#10;lu9k01SFdpVNDw3lgiAS8AAT25u15D953GzyErwAEjc4ceTO27Q8BmPvNi3lkgN78M7YM9/M93k8&#10;v9xZw7Yqovau4SeTKWfKCS+12zT808frF+ecYQInwXinGr5XyC8Xz5/N+1Crme+8kSoyAnFY96Hh&#10;XUqhrioUnbKAEx+Uo8PWRwuJ3LipZISe0K2pZtPpy6r3UYbohUKk3eVwyEfEeAygb1st1NKLG6tc&#10;GlCjMpCIEnY6IF+UbttWifS+bVElZhpOTFNZqQjZ67xWiznUmwih02JsAY5p4QknC9pR0QPUEhKw&#10;m6j/gbJaRI++TRPhbTUQKYoQi5PpE20+dBBU4UJSYziIjv8PVrzbriLTsuGnnDmwdOF3X37efv72&#10;+9dXWu9+fGenWaQ+YE2xV24VRw/DKmbGuzba/CcubFeE3R+EVbvEBG2ezc5enU9Jc3F/Vj0khojp&#10;jfKWZaPhRrvMGWrYvsVExSj0PiRvG8f6hl8QJMEBDWBLF0+mDUQC3abkojdaXmtjcgbGzfrKRLaF&#10;PATly5QI96+wXGQJ2A1x5WgYj06BfO0kS/tA8jh6FTy3YJXkzCh6RNkiQKgTaHNMJJU2LieoMqIj&#10;z6zxoGq21l7ui9hV9uj6S8fjqOb5euyT/fh5Lv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WFX&#10;/dAAAAACAQAADwAAAAAAAAABACAAAAAiAAAAZHJzL2Rvd25yZXYueG1sUEsBAhQAFAAAAAgAh07i&#10;QPBAXLnxAQAA5gMAAA4AAAAAAAAAAQAgAAAAHw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皖江工学院教务处                    2026年4月15日印发</w:t>
      </w:r>
    </w:p>
    <w:p w14:paraId="57EB02AF">
      <w:pPr>
        <w:spacing w:before="130" w:line="219" w:lineRule="auto"/>
        <w:rPr>
          <w:rFonts w:hint="eastAsia" w:ascii="仿宋" w:hAnsi="仿宋" w:eastAsia="仿宋" w:cs="宋体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bidi="ar"/>
        </w:rPr>
        <w:t>附件2：</w:t>
      </w:r>
    </w:p>
    <w:p w14:paraId="6DD2DA00">
      <w:pPr>
        <w:spacing w:before="130" w:line="219" w:lineRule="auto"/>
        <w:jc w:val="center"/>
        <w:rPr>
          <w:rFonts w:hint="eastAsia" w:ascii="仿宋" w:hAnsi="仿宋" w:eastAsia="仿宋" w:cs="宋体"/>
          <w:b/>
          <w:bCs/>
          <w:kern w:val="0"/>
          <w:sz w:val="36"/>
          <w:szCs w:val="36"/>
          <w:lang w:bidi="ar"/>
        </w:rPr>
      </w:pPr>
      <w:r>
        <w:rPr>
          <w:rFonts w:hint="eastAsia" w:ascii="仿宋" w:hAnsi="仿宋" w:eastAsia="仿宋" w:cs="宋体"/>
          <w:b/>
          <w:bCs/>
          <w:kern w:val="0"/>
          <w:sz w:val="36"/>
          <w:szCs w:val="36"/>
          <w:lang w:bidi="ar"/>
        </w:rPr>
        <w:t>2026年高校实验室安全工作线上培训会报名汇总表</w:t>
      </w:r>
    </w:p>
    <w:p w14:paraId="4D021774">
      <w:pPr>
        <w:spacing w:before="130" w:line="219" w:lineRule="auto"/>
        <w:jc w:val="lef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bidi="ar"/>
        </w:rPr>
        <w:t>学院（部）：                       填报时间：</w:t>
      </w:r>
    </w:p>
    <w:p w14:paraId="644A94E1">
      <w:pPr>
        <w:spacing w:line="19" w:lineRule="exact"/>
        <w:rPr>
          <w:rFonts w:hint="eastAsia"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4998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1688"/>
        <w:gridCol w:w="2424"/>
        <w:gridCol w:w="2921"/>
      </w:tblGrid>
      <w:tr w14:paraId="6BB4BD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  <w:jc w:val="center"/>
        </w:trPr>
        <w:tc>
          <w:tcPr>
            <w:tcW w:w="770" w:type="pct"/>
            <w:vAlign w:val="center"/>
          </w:tcPr>
          <w:p w14:paraId="1C3E707B">
            <w:pPr>
              <w:spacing w:before="297" w:line="219" w:lineRule="auto"/>
              <w:jc w:val="center"/>
              <w:rPr>
                <w:rFonts w:hint="eastAsia" w:ascii="仿宋" w:hAnsi="仿宋" w:eastAsia="仿宋" w:cs="宋体"/>
                <w:b/>
                <w:bCs/>
                <w:color w:val="000000" w:themeColor="text1"/>
                <w:sz w:val="29"/>
                <w:szCs w:val="2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 w:themeColor="text1"/>
                <w:sz w:val="29"/>
                <w:szCs w:val="29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15" w:type="pct"/>
            <w:vAlign w:val="center"/>
          </w:tcPr>
          <w:p w14:paraId="226DD203">
            <w:pPr>
              <w:spacing w:before="292" w:line="219" w:lineRule="auto"/>
              <w:jc w:val="center"/>
              <w:rPr>
                <w:rFonts w:hint="eastAsia" w:ascii="仿宋" w:hAnsi="仿宋" w:eastAsia="仿宋" w:cs="宋体"/>
                <w:b/>
                <w:bCs/>
                <w:color w:val="000000" w:themeColor="text1"/>
                <w:sz w:val="29"/>
                <w:szCs w:val="2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宋体"/>
                <w:b/>
                <w:bCs/>
                <w:color w:val="000000" w:themeColor="text1"/>
                <w:spacing w:val="-6"/>
                <w:sz w:val="29"/>
                <w:szCs w:val="29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ascii="仿宋" w:hAnsi="仿宋" w:eastAsia="仿宋" w:cs="宋体"/>
                <w:b/>
                <w:bCs/>
                <w:color w:val="000000" w:themeColor="text1"/>
                <w:spacing w:val="31"/>
                <w:sz w:val="29"/>
                <w:szCs w:val="29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仿宋" w:hAnsi="仿宋" w:eastAsia="仿宋" w:cs="宋体"/>
                <w:b/>
                <w:bCs/>
                <w:color w:val="000000" w:themeColor="text1"/>
                <w:spacing w:val="-6"/>
                <w:sz w:val="29"/>
                <w:szCs w:val="29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458" w:type="pct"/>
            <w:vAlign w:val="center"/>
          </w:tcPr>
          <w:p w14:paraId="6A1E80D3">
            <w:pPr>
              <w:spacing w:before="298" w:line="221" w:lineRule="auto"/>
              <w:jc w:val="center"/>
              <w:rPr>
                <w:rFonts w:hint="eastAsia" w:ascii="仿宋" w:hAnsi="仿宋" w:eastAsia="仿宋" w:cs="宋体"/>
                <w:b/>
                <w:bCs/>
                <w:color w:val="000000" w:themeColor="text1"/>
                <w:sz w:val="29"/>
                <w:szCs w:val="2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宋体"/>
                <w:b/>
                <w:bCs/>
                <w:color w:val="000000" w:themeColor="text1"/>
                <w:spacing w:val="-6"/>
                <w:sz w:val="29"/>
                <w:szCs w:val="29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757" w:type="pct"/>
            <w:vAlign w:val="center"/>
          </w:tcPr>
          <w:p w14:paraId="2F410049">
            <w:pPr>
              <w:spacing w:before="298" w:line="221" w:lineRule="auto"/>
              <w:jc w:val="center"/>
              <w:rPr>
                <w:rFonts w:hint="eastAsia" w:ascii="仿宋" w:hAnsi="仿宋" w:eastAsia="仿宋" w:cs="宋体"/>
                <w:b/>
                <w:bCs/>
                <w:color w:val="000000" w:themeColor="text1"/>
                <w:spacing w:val="-8"/>
                <w:sz w:val="29"/>
                <w:szCs w:val="2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宋体"/>
                <w:b/>
                <w:bCs/>
                <w:color w:val="000000" w:themeColor="text1"/>
                <w:spacing w:val="-6"/>
                <w:sz w:val="29"/>
                <w:szCs w:val="29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</w:tr>
      <w:tr w14:paraId="18420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  <w:jc w:val="center"/>
        </w:trPr>
        <w:tc>
          <w:tcPr>
            <w:tcW w:w="770" w:type="pct"/>
            <w:vAlign w:val="center"/>
          </w:tcPr>
          <w:p w14:paraId="0FE9B270">
            <w:pPr>
              <w:jc w:val="center"/>
              <w:rPr>
                <w:rFonts w:hint="eastAsia" w:ascii="仿宋" w:hAnsi="仿宋" w:eastAsia="仿宋" w:cs="方正仿宋_GB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5" w:type="pct"/>
            <w:vAlign w:val="center"/>
          </w:tcPr>
          <w:p w14:paraId="136F1B3A">
            <w:pPr>
              <w:rPr>
                <w:rFonts w:hint="eastAsia" w:ascii="仿宋" w:hAnsi="仿宋" w:eastAsia="仿宋" w:cs="方正仿宋_GB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pct"/>
            <w:vAlign w:val="center"/>
          </w:tcPr>
          <w:p w14:paraId="28743DD0">
            <w:pPr>
              <w:jc w:val="center"/>
              <w:rPr>
                <w:rFonts w:hint="eastAsia" w:ascii="仿宋" w:hAnsi="仿宋" w:eastAsia="仿宋" w:cs="方正仿宋_GB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7" w:type="pct"/>
            <w:vAlign w:val="center"/>
          </w:tcPr>
          <w:p w14:paraId="0E7421D1">
            <w:pPr>
              <w:jc w:val="center"/>
              <w:rPr>
                <w:rFonts w:hint="eastAsia" w:ascii="仿宋" w:hAnsi="仿宋" w:eastAsia="仿宋" w:cs="方正仿宋_GB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C426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  <w:jc w:val="center"/>
        </w:trPr>
        <w:tc>
          <w:tcPr>
            <w:tcW w:w="770" w:type="pct"/>
            <w:vAlign w:val="center"/>
          </w:tcPr>
          <w:p w14:paraId="38F2891D">
            <w:pPr>
              <w:jc w:val="center"/>
              <w:rPr>
                <w:rFonts w:hint="eastAsia" w:ascii="仿宋" w:hAnsi="仿宋" w:eastAsia="仿宋"/>
              </w:rPr>
            </w:pPr>
          </w:p>
        </w:tc>
        <w:tc>
          <w:tcPr>
            <w:tcW w:w="1015" w:type="pct"/>
            <w:vAlign w:val="center"/>
          </w:tcPr>
          <w:p w14:paraId="4B82F98C">
            <w:pPr>
              <w:jc w:val="center"/>
              <w:rPr>
                <w:rFonts w:hint="eastAsia" w:ascii="仿宋" w:hAnsi="仿宋" w:eastAsia="仿宋" w:cs="方正仿宋_GB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pct"/>
            <w:vAlign w:val="center"/>
          </w:tcPr>
          <w:p w14:paraId="7AAC4BCB">
            <w:pPr>
              <w:jc w:val="center"/>
              <w:rPr>
                <w:rFonts w:hint="eastAsia" w:ascii="仿宋" w:hAnsi="仿宋" w:eastAsia="仿宋" w:cs="方正仿宋_GB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7" w:type="pct"/>
            <w:vAlign w:val="center"/>
          </w:tcPr>
          <w:p w14:paraId="3EE4A614">
            <w:pPr>
              <w:jc w:val="center"/>
              <w:rPr>
                <w:rFonts w:hint="eastAsia" w:ascii="仿宋" w:hAnsi="仿宋" w:eastAsia="仿宋" w:cs="方正仿宋_GB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D3E5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  <w:jc w:val="center"/>
        </w:trPr>
        <w:tc>
          <w:tcPr>
            <w:tcW w:w="770" w:type="pct"/>
          </w:tcPr>
          <w:p w14:paraId="54060984">
            <w:pPr>
              <w:rPr>
                <w:rFonts w:hint="eastAsia" w:ascii="仿宋" w:hAnsi="仿宋" w:eastAsia="仿宋"/>
              </w:rPr>
            </w:pPr>
          </w:p>
        </w:tc>
        <w:tc>
          <w:tcPr>
            <w:tcW w:w="1015" w:type="pct"/>
          </w:tcPr>
          <w:p w14:paraId="06A7E0F4">
            <w:pPr>
              <w:rPr>
                <w:rFonts w:hint="eastAsia" w:ascii="仿宋" w:hAnsi="仿宋" w:eastAsia="仿宋"/>
              </w:rPr>
            </w:pPr>
          </w:p>
        </w:tc>
        <w:tc>
          <w:tcPr>
            <w:tcW w:w="1458" w:type="pct"/>
          </w:tcPr>
          <w:p w14:paraId="716D9581">
            <w:pPr>
              <w:rPr>
                <w:rFonts w:hint="eastAsia" w:ascii="仿宋" w:hAnsi="仿宋" w:eastAsia="仿宋"/>
              </w:rPr>
            </w:pPr>
          </w:p>
        </w:tc>
        <w:tc>
          <w:tcPr>
            <w:tcW w:w="1757" w:type="pct"/>
          </w:tcPr>
          <w:p w14:paraId="140D5DCB">
            <w:pPr>
              <w:rPr>
                <w:rFonts w:hint="eastAsia" w:ascii="仿宋" w:hAnsi="仿宋" w:eastAsia="仿宋"/>
              </w:rPr>
            </w:pPr>
          </w:p>
        </w:tc>
      </w:tr>
      <w:tr w14:paraId="76097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  <w:jc w:val="center"/>
        </w:trPr>
        <w:tc>
          <w:tcPr>
            <w:tcW w:w="770" w:type="pct"/>
          </w:tcPr>
          <w:p w14:paraId="5F24A884">
            <w:pPr>
              <w:rPr>
                <w:rFonts w:hint="eastAsia" w:ascii="仿宋" w:hAnsi="仿宋" w:eastAsia="仿宋"/>
              </w:rPr>
            </w:pPr>
          </w:p>
        </w:tc>
        <w:tc>
          <w:tcPr>
            <w:tcW w:w="1015" w:type="pct"/>
          </w:tcPr>
          <w:p w14:paraId="1C61BA21">
            <w:pPr>
              <w:rPr>
                <w:rFonts w:hint="eastAsia" w:ascii="仿宋" w:hAnsi="仿宋" w:eastAsia="仿宋"/>
              </w:rPr>
            </w:pPr>
          </w:p>
        </w:tc>
        <w:tc>
          <w:tcPr>
            <w:tcW w:w="1458" w:type="pct"/>
          </w:tcPr>
          <w:p w14:paraId="6C2E4639">
            <w:pPr>
              <w:rPr>
                <w:rFonts w:hint="eastAsia" w:ascii="仿宋" w:hAnsi="仿宋" w:eastAsia="仿宋"/>
              </w:rPr>
            </w:pPr>
          </w:p>
        </w:tc>
        <w:tc>
          <w:tcPr>
            <w:tcW w:w="1757" w:type="pct"/>
          </w:tcPr>
          <w:p w14:paraId="4648E86D">
            <w:pPr>
              <w:rPr>
                <w:rFonts w:hint="eastAsia" w:ascii="仿宋" w:hAnsi="仿宋" w:eastAsia="仿宋"/>
              </w:rPr>
            </w:pPr>
          </w:p>
        </w:tc>
      </w:tr>
      <w:tr w14:paraId="59676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  <w:jc w:val="center"/>
        </w:trPr>
        <w:tc>
          <w:tcPr>
            <w:tcW w:w="770" w:type="pct"/>
          </w:tcPr>
          <w:p w14:paraId="633AE0BD">
            <w:pPr>
              <w:rPr>
                <w:rFonts w:hint="eastAsia" w:ascii="仿宋" w:hAnsi="仿宋" w:eastAsia="仿宋"/>
              </w:rPr>
            </w:pPr>
          </w:p>
        </w:tc>
        <w:tc>
          <w:tcPr>
            <w:tcW w:w="1015" w:type="pct"/>
          </w:tcPr>
          <w:p w14:paraId="64CC9D95">
            <w:pPr>
              <w:rPr>
                <w:rFonts w:hint="eastAsia" w:ascii="仿宋" w:hAnsi="仿宋" w:eastAsia="仿宋"/>
              </w:rPr>
            </w:pPr>
          </w:p>
        </w:tc>
        <w:tc>
          <w:tcPr>
            <w:tcW w:w="1458" w:type="pct"/>
          </w:tcPr>
          <w:p w14:paraId="18C63EB0">
            <w:pPr>
              <w:rPr>
                <w:rFonts w:hint="eastAsia" w:ascii="仿宋" w:hAnsi="仿宋" w:eastAsia="仿宋"/>
              </w:rPr>
            </w:pPr>
          </w:p>
        </w:tc>
        <w:tc>
          <w:tcPr>
            <w:tcW w:w="1757" w:type="pct"/>
          </w:tcPr>
          <w:p w14:paraId="085FAC73">
            <w:pPr>
              <w:rPr>
                <w:rFonts w:hint="eastAsia" w:ascii="仿宋" w:hAnsi="仿宋" w:eastAsia="仿宋"/>
              </w:rPr>
            </w:pPr>
          </w:p>
        </w:tc>
      </w:tr>
      <w:tr w14:paraId="51049E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  <w:jc w:val="center"/>
        </w:trPr>
        <w:tc>
          <w:tcPr>
            <w:tcW w:w="770" w:type="pct"/>
          </w:tcPr>
          <w:p w14:paraId="6F1A5354">
            <w:pPr>
              <w:rPr>
                <w:rFonts w:hint="eastAsia" w:ascii="仿宋" w:hAnsi="仿宋" w:eastAsia="仿宋"/>
              </w:rPr>
            </w:pPr>
          </w:p>
        </w:tc>
        <w:tc>
          <w:tcPr>
            <w:tcW w:w="1015" w:type="pct"/>
          </w:tcPr>
          <w:p w14:paraId="5FFB9E2C">
            <w:pPr>
              <w:rPr>
                <w:rFonts w:hint="eastAsia" w:ascii="仿宋" w:hAnsi="仿宋" w:eastAsia="仿宋"/>
              </w:rPr>
            </w:pPr>
          </w:p>
        </w:tc>
        <w:tc>
          <w:tcPr>
            <w:tcW w:w="1458" w:type="pct"/>
          </w:tcPr>
          <w:p w14:paraId="52EFE41C">
            <w:pPr>
              <w:rPr>
                <w:rFonts w:hint="eastAsia" w:ascii="仿宋" w:hAnsi="仿宋" w:eastAsia="仿宋"/>
              </w:rPr>
            </w:pPr>
          </w:p>
        </w:tc>
        <w:tc>
          <w:tcPr>
            <w:tcW w:w="1757" w:type="pct"/>
          </w:tcPr>
          <w:p w14:paraId="580EF61D">
            <w:pPr>
              <w:rPr>
                <w:rFonts w:hint="eastAsia" w:ascii="仿宋" w:hAnsi="仿宋" w:eastAsia="仿宋"/>
              </w:rPr>
            </w:pPr>
          </w:p>
        </w:tc>
      </w:tr>
      <w:tr w14:paraId="75C1C6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 w:hRule="atLeast"/>
          <w:jc w:val="center"/>
        </w:trPr>
        <w:tc>
          <w:tcPr>
            <w:tcW w:w="770" w:type="pct"/>
          </w:tcPr>
          <w:p w14:paraId="3945ABFA">
            <w:pPr>
              <w:rPr>
                <w:rFonts w:hint="eastAsia" w:ascii="仿宋" w:hAnsi="仿宋" w:eastAsia="仿宋"/>
              </w:rPr>
            </w:pPr>
          </w:p>
        </w:tc>
        <w:tc>
          <w:tcPr>
            <w:tcW w:w="1015" w:type="pct"/>
          </w:tcPr>
          <w:p w14:paraId="40E35F7A">
            <w:pPr>
              <w:rPr>
                <w:rFonts w:hint="eastAsia" w:ascii="仿宋" w:hAnsi="仿宋" w:eastAsia="仿宋"/>
              </w:rPr>
            </w:pPr>
          </w:p>
        </w:tc>
        <w:tc>
          <w:tcPr>
            <w:tcW w:w="1458" w:type="pct"/>
          </w:tcPr>
          <w:p w14:paraId="6DD29400">
            <w:pPr>
              <w:rPr>
                <w:rFonts w:hint="eastAsia" w:ascii="仿宋" w:hAnsi="仿宋" w:eastAsia="仿宋"/>
              </w:rPr>
            </w:pPr>
          </w:p>
        </w:tc>
        <w:tc>
          <w:tcPr>
            <w:tcW w:w="1757" w:type="pct"/>
          </w:tcPr>
          <w:p w14:paraId="4284A52F">
            <w:pPr>
              <w:rPr>
                <w:rFonts w:hint="eastAsia" w:ascii="仿宋" w:hAnsi="仿宋" w:eastAsia="仿宋"/>
              </w:rPr>
            </w:pPr>
          </w:p>
        </w:tc>
      </w:tr>
    </w:tbl>
    <w:p w14:paraId="25DC9ED7">
      <w:pPr>
        <w:spacing w:before="206" w:line="219" w:lineRule="auto"/>
        <w:ind w:left="825"/>
        <w:rPr>
          <w:rFonts w:hint="eastAsia" w:ascii="仿宋" w:hAnsi="仿宋" w:eastAsia="仿宋" w:cs="宋体"/>
          <w:sz w:val="27"/>
          <w:szCs w:val="27"/>
        </w:rPr>
      </w:pPr>
    </w:p>
    <w:p w14:paraId="1BC66690">
      <w:pPr>
        <w:rPr>
          <w:rFonts w:hint="eastAsia" w:ascii="仿宋" w:hAnsi="仿宋" w:eastAsia="仿宋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01F19A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4DE17C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4DE17C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M0MTk3MWU5MzkwNTU0MzJiYWQxYTRkZjVhNzRlZWQifQ=="/>
  </w:docVars>
  <w:rsids>
    <w:rsidRoot w:val="3F3F0E6A"/>
    <w:rsid w:val="00005B45"/>
    <w:rsid w:val="000F75B5"/>
    <w:rsid w:val="00121E09"/>
    <w:rsid w:val="0015360F"/>
    <w:rsid w:val="0016625F"/>
    <w:rsid w:val="0019408F"/>
    <w:rsid w:val="001E00D4"/>
    <w:rsid w:val="002B5A15"/>
    <w:rsid w:val="002C0E3E"/>
    <w:rsid w:val="002C2EAB"/>
    <w:rsid w:val="003C17F5"/>
    <w:rsid w:val="00447B98"/>
    <w:rsid w:val="004828C2"/>
    <w:rsid w:val="004D4F52"/>
    <w:rsid w:val="00523E4E"/>
    <w:rsid w:val="00590293"/>
    <w:rsid w:val="005F792E"/>
    <w:rsid w:val="00673C10"/>
    <w:rsid w:val="00682CCA"/>
    <w:rsid w:val="006E44AE"/>
    <w:rsid w:val="00732DF5"/>
    <w:rsid w:val="00767A8F"/>
    <w:rsid w:val="00792967"/>
    <w:rsid w:val="007A17E8"/>
    <w:rsid w:val="007B20E7"/>
    <w:rsid w:val="0083052D"/>
    <w:rsid w:val="008555BD"/>
    <w:rsid w:val="008826CF"/>
    <w:rsid w:val="00A80DC4"/>
    <w:rsid w:val="00AA6DDA"/>
    <w:rsid w:val="00D9610A"/>
    <w:rsid w:val="00E87997"/>
    <w:rsid w:val="11A04F42"/>
    <w:rsid w:val="12422372"/>
    <w:rsid w:val="2488517E"/>
    <w:rsid w:val="2A5F3275"/>
    <w:rsid w:val="2B9D758B"/>
    <w:rsid w:val="2CFD3210"/>
    <w:rsid w:val="30B949DC"/>
    <w:rsid w:val="32E76801"/>
    <w:rsid w:val="3F3F0E6A"/>
    <w:rsid w:val="423747F6"/>
    <w:rsid w:val="44B4689D"/>
    <w:rsid w:val="529029B7"/>
    <w:rsid w:val="576F5323"/>
    <w:rsid w:val="66CF5A62"/>
    <w:rsid w:val="71D459D9"/>
    <w:rsid w:val="79C4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643</Words>
  <Characters>743</Characters>
  <Lines>68</Lines>
  <Paragraphs>35</Paragraphs>
  <TotalTime>9</TotalTime>
  <ScaleCrop>false</ScaleCrop>
  <LinksUpToDate>false</LinksUpToDate>
  <CharactersWithSpaces>796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2026-04-14T07:08:00Z</dcterms:created>
  <dc:creator>锦瑟无端</dc:creator>
  <cp:lastModifiedBy>心情盒子</cp:lastModifiedBy>
  <cp:lastPrinted>2026-04-15T00:53:00Z</cp:lastPrinted>
  <dcterms:modified xsi:type="dcterms:W3CDTF">2026-04-15T01:10:38Z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48E153A5B1F046118A6D542C1B12C683_11</vt:lpwstr>
  </property>
  <property fmtid="{D5CDD505-2E9C-101B-9397-08002B2CF9AE}" pid="4" name="KSOTemplateDocerSaveRecord">
    <vt:lpwstr>eyJoZGlkIjoiMTIwMTM1N2JjYWE0MTZlMmY4Y2ZlMWVkNDY0NDBlYzkiLCJ1c2VySWQiOiI2OTYwMTEyMzUifQ==</vt:lpwstr>
  </property>
</Properties>
</file>